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7A" w:rsidRDefault="00E01B7A" w:rsidP="00B44C46">
      <w:pPr>
        <w:pStyle w:val="NoSpacing"/>
        <w:rPr>
          <w:sz w:val="28"/>
          <w:szCs w:val="28"/>
          <w:u w:val="single"/>
        </w:rPr>
      </w:pPr>
    </w:p>
    <w:p w:rsidR="003601C7" w:rsidRDefault="002E11E0" w:rsidP="00E01B7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Multiple Diagnoses</w:t>
      </w:r>
      <w:r w:rsidR="00E01B7A">
        <w:rPr>
          <w:sz w:val="28"/>
          <w:szCs w:val="28"/>
          <w:u w:val="single"/>
        </w:rPr>
        <w:t xml:space="preserve"> Policy</w:t>
      </w:r>
    </w:p>
    <w:p w:rsidR="002E11E0" w:rsidRDefault="002E11E0" w:rsidP="00B44C46">
      <w:pPr>
        <w:pStyle w:val="NoSpacing"/>
        <w:rPr>
          <w:sz w:val="28"/>
          <w:szCs w:val="28"/>
        </w:rPr>
      </w:pPr>
    </w:p>
    <w:p w:rsidR="00E01B7A" w:rsidRDefault="002E11E0" w:rsidP="00B44C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Multiple diagnoses may require </w:t>
      </w:r>
      <w:r w:rsidR="002566AA">
        <w:rPr>
          <w:sz w:val="28"/>
          <w:szCs w:val="28"/>
        </w:rPr>
        <w:t>additional</w:t>
      </w:r>
      <w:r>
        <w:rPr>
          <w:sz w:val="28"/>
          <w:szCs w:val="28"/>
        </w:rPr>
        <w:t xml:space="preserve"> accommodations beyond those typically associated with the impact of a </w:t>
      </w:r>
      <w:r w:rsidR="002566AA">
        <w:rPr>
          <w:sz w:val="28"/>
          <w:szCs w:val="28"/>
        </w:rPr>
        <w:t>single diagnosis. W</w:t>
      </w:r>
      <w:r>
        <w:rPr>
          <w:sz w:val="28"/>
          <w:szCs w:val="28"/>
        </w:rPr>
        <w:t xml:space="preserve">hen accommodations are requested </w:t>
      </w:r>
      <w:r w:rsidR="00E01B7A">
        <w:rPr>
          <w:sz w:val="28"/>
          <w:szCs w:val="28"/>
        </w:rPr>
        <w:t>based on multiple diagnoses (for example,</w:t>
      </w:r>
      <w:r>
        <w:rPr>
          <w:sz w:val="28"/>
          <w:szCs w:val="28"/>
        </w:rPr>
        <w:t xml:space="preserve"> a </w:t>
      </w:r>
      <w:r w:rsidR="00E11A33">
        <w:rPr>
          <w:sz w:val="28"/>
          <w:szCs w:val="28"/>
        </w:rPr>
        <w:t>mental health</w:t>
      </w:r>
      <w:r>
        <w:rPr>
          <w:sz w:val="28"/>
          <w:szCs w:val="28"/>
        </w:rPr>
        <w:t xml:space="preserve"> disability with an accompanying learning disabil</w:t>
      </w:r>
      <w:r w:rsidR="002566AA">
        <w:rPr>
          <w:sz w:val="28"/>
          <w:szCs w:val="28"/>
        </w:rPr>
        <w:t xml:space="preserve">ity), documentation should </w:t>
      </w:r>
      <w:r>
        <w:rPr>
          <w:sz w:val="28"/>
          <w:szCs w:val="28"/>
        </w:rPr>
        <w:t xml:space="preserve">comply with TCU’s policy statements pertaining to the documentation of </w:t>
      </w:r>
      <w:r w:rsidR="002566AA">
        <w:rPr>
          <w:sz w:val="28"/>
          <w:szCs w:val="28"/>
        </w:rPr>
        <w:t>each specific disability</w:t>
      </w:r>
      <w:r>
        <w:rPr>
          <w:sz w:val="28"/>
          <w:szCs w:val="28"/>
        </w:rPr>
        <w:t>. In such instances, an evaluator should consult TCU’</w:t>
      </w:r>
      <w:r w:rsidR="00E961EA">
        <w:rPr>
          <w:sz w:val="28"/>
          <w:szCs w:val="28"/>
        </w:rPr>
        <w:t>s documentation guidelines for direction</w:t>
      </w:r>
      <w:r>
        <w:rPr>
          <w:sz w:val="28"/>
          <w:szCs w:val="28"/>
        </w:rPr>
        <w:t xml:space="preserve">. </w:t>
      </w:r>
      <w:r w:rsidR="002566AA">
        <w:rPr>
          <w:sz w:val="28"/>
          <w:szCs w:val="28"/>
        </w:rPr>
        <w:t xml:space="preserve">On the evaluation report, the evaluator should list the diagnosis of the most prominent disability first when diagnosing a student with multiple disabilities.  When an evaluator suspects multiple diagnoses, but is not qualified to diagnose each of these, a referral for additional testing </w:t>
      </w:r>
      <w:r w:rsidR="00C95703">
        <w:rPr>
          <w:sz w:val="28"/>
          <w:szCs w:val="28"/>
        </w:rPr>
        <w:t xml:space="preserve">should be made </w:t>
      </w:r>
      <w:r w:rsidR="002566AA">
        <w:rPr>
          <w:sz w:val="28"/>
          <w:szCs w:val="28"/>
        </w:rPr>
        <w:t>to other qualified professional</w:t>
      </w:r>
      <w:r w:rsidR="00C95703">
        <w:rPr>
          <w:sz w:val="28"/>
          <w:szCs w:val="28"/>
        </w:rPr>
        <w:t>s</w:t>
      </w:r>
      <w:r w:rsidR="002566AA">
        <w:rPr>
          <w:sz w:val="28"/>
          <w:szCs w:val="28"/>
        </w:rPr>
        <w:t xml:space="preserve">. </w:t>
      </w:r>
    </w:p>
    <w:p w:rsidR="00E01B7A" w:rsidRDefault="00E01B7A" w:rsidP="00B44C46">
      <w:pPr>
        <w:pStyle w:val="NoSpacing"/>
        <w:rPr>
          <w:sz w:val="28"/>
          <w:szCs w:val="28"/>
        </w:rPr>
      </w:pPr>
    </w:p>
    <w:p w:rsidR="002566AA" w:rsidRDefault="002566AA" w:rsidP="00B44C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TCU guid</w:t>
      </w:r>
      <w:r w:rsidR="00E01B7A">
        <w:rPr>
          <w:sz w:val="28"/>
          <w:szCs w:val="28"/>
        </w:rPr>
        <w:t xml:space="preserve">elines for each category of disability </w:t>
      </w:r>
      <w:r>
        <w:rPr>
          <w:sz w:val="28"/>
          <w:szCs w:val="28"/>
        </w:rPr>
        <w:t xml:space="preserve">can be found at </w:t>
      </w:r>
      <w:hyperlink r:id="rId6" w:history="1">
        <w:r w:rsidR="00BA38B4" w:rsidRPr="00B4561A">
          <w:rPr>
            <w:rStyle w:val="Hyperlink"/>
            <w:sz w:val="28"/>
            <w:szCs w:val="28"/>
          </w:rPr>
          <w:t>www.ACAdisabilityservices.tcu.edu</w:t>
        </w:r>
      </w:hyperlink>
    </w:p>
    <w:p w:rsidR="00BA38B4" w:rsidRPr="002E11E0" w:rsidRDefault="00BA38B4" w:rsidP="00B44C46">
      <w:pPr>
        <w:pStyle w:val="NoSpacing"/>
        <w:rPr>
          <w:sz w:val="28"/>
          <w:szCs w:val="28"/>
        </w:rPr>
      </w:pPr>
    </w:p>
    <w:sectPr w:rsidR="00BA38B4" w:rsidRPr="002E1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7A" w:rsidRDefault="00E01B7A" w:rsidP="00E01B7A">
      <w:pPr>
        <w:spacing w:after="0" w:line="240" w:lineRule="auto"/>
      </w:pPr>
      <w:r>
        <w:separator/>
      </w:r>
    </w:p>
  </w:endnote>
  <w:endnote w:type="continuationSeparator" w:id="0">
    <w:p w:rsidR="00E01B7A" w:rsidRDefault="00E01B7A" w:rsidP="00E0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 Of Sean">
    <w:altName w:val="Malgun Gothic Semilight"/>
    <w:charset w:val="81"/>
    <w:family w:val="auto"/>
    <w:pitch w:val="variable"/>
    <w:sig w:usb0="00000000" w:usb1="590E004A" w:usb2="00000010" w:usb3="00000000" w:csb0="000E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1" w:rsidRDefault="00201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7A" w:rsidRDefault="00E01B7A">
    <w:pPr>
      <w:pStyle w:val="Footer"/>
    </w:pPr>
    <w:r>
      <w:t>FORMS/Policies/</w:t>
    </w:r>
    <w:proofErr w:type="spellStart"/>
    <w:r>
      <w:t>MultDiag</w:t>
    </w:r>
    <w:proofErr w:type="spellEnd"/>
    <w:r>
      <w:tab/>
    </w:r>
    <w:r w:rsidR="00AF1EAE">
      <w:t>Rev 4/2020</w:t>
    </w: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1" w:rsidRDefault="00201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7A" w:rsidRDefault="00E01B7A" w:rsidP="00E01B7A">
      <w:pPr>
        <w:spacing w:after="0" w:line="240" w:lineRule="auto"/>
      </w:pPr>
      <w:r>
        <w:separator/>
      </w:r>
    </w:p>
  </w:footnote>
  <w:footnote w:type="continuationSeparator" w:id="0">
    <w:p w:rsidR="00E01B7A" w:rsidRDefault="00E01B7A" w:rsidP="00E0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1" w:rsidRDefault="00201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B4" w:rsidRDefault="00BA38B4" w:rsidP="00E01B7A">
    <w:pPr>
      <w:pStyle w:val="NoSpacing"/>
      <w:jc w:val="center"/>
      <w:rPr>
        <w:rFonts w:eastAsia="Hand Of Sean" w:cstheme="minorHAnsi"/>
        <w:b/>
        <w:color w:val="7030A0"/>
      </w:rPr>
    </w:pPr>
    <w:r>
      <w:rPr>
        <w:rFonts w:eastAsia="Hand Of Sean" w:cstheme="minorHAnsi"/>
        <w:b/>
        <w:color w:val="7030A0"/>
      </w:rPr>
      <w:t>DisabilityServices@tcu.edu</w:t>
    </w:r>
    <w:r w:rsidRPr="00BA38B4">
      <w:rPr>
        <w:rFonts w:eastAsia="Hand Of Sean" w:cstheme="minorHAnsi"/>
        <w:b/>
        <w:color w:val="7030A0"/>
      </w:rPr>
      <w:ptab w:relativeTo="margin" w:alignment="center" w:leader="none"/>
    </w:r>
    <w:r w:rsidRPr="00BA38B4">
      <w:rPr>
        <w:rFonts w:eastAsia="Hand Of Sean" w:cstheme="minorHAnsi"/>
        <w:b/>
        <w:color w:val="7030A0"/>
      </w:rPr>
      <w:t>Student Disability Services</w:t>
    </w:r>
    <w:r w:rsidRPr="00BA38B4">
      <w:rPr>
        <w:rFonts w:eastAsia="Hand Of Sean" w:cstheme="minorHAnsi"/>
        <w:b/>
        <w:color w:val="7030A0"/>
      </w:rPr>
      <w:ptab w:relativeTo="margin" w:alignment="right" w:leader="none"/>
    </w:r>
    <w:r>
      <w:rPr>
        <w:rFonts w:eastAsia="Hand Of Sean" w:cstheme="minorHAnsi"/>
        <w:b/>
        <w:color w:val="7030A0"/>
      </w:rPr>
      <w:t xml:space="preserve">TCU Box 297710 </w:t>
    </w:r>
  </w:p>
  <w:p w:rsidR="00E01B7A" w:rsidRDefault="00BA38B4" w:rsidP="00E01B7A">
    <w:pPr>
      <w:pStyle w:val="NoSpacing"/>
      <w:jc w:val="center"/>
      <w:rPr>
        <w:rFonts w:eastAsia="Hand Of Sean" w:cstheme="minorHAnsi"/>
        <w:b/>
        <w:color w:val="7030A0"/>
      </w:rPr>
    </w:pPr>
    <w:r>
      <w:rPr>
        <w:rFonts w:eastAsia="Hand Of Sean" w:cstheme="minorHAnsi"/>
        <w:b/>
        <w:color w:val="7030A0"/>
      </w:rPr>
      <w:t>Fort Worth, TX 76129</w:t>
    </w:r>
  </w:p>
  <w:p w:rsidR="00BA38B4" w:rsidRDefault="00BA38B4" w:rsidP="00E01B7A">
    <w:pPr>
      <w:pStyle w:val="NoSpacing"/>
      <w:jc w:val="center"/>
      <w:rPr>
        <w:rFonts w:eastAsia="Hand Of Sean" w:cstheme="minorHAnsi"/>
        <w:b/>
        <w:color w:val="7030A0"/>
      </w:rPr>
    </w:pPr>
  </w:p>
  <w:p w:rsidR="00BA38B4" w:rsidRPr="00BA38B4" w:rsidRDefault="00BA38B4" w:rsidP="00E01B7A">
    <w:pPr>
      <w:pStyle w:val="NoSpacing"/>
      <w:jc w:val="center"/>
      <w:rPr>
        <w:rFonts w:eastAsia="Hand Of Sean" w:cstheme="minorHAnsi"/>
        <w:b/>
        <w:color w:val="7030A0"/>
      </w:rPr>
    </w:pPr>
    <w:r>
      <w:rPr>
        <w:rFonts w:eastAsia="Hand Of Sean" w:cstheme="minorHAnsi"/>
        <w:b/>
        <w:color w:val="7030A0"/>
      </w:rPr>
      <w:t>817-257-6567; Fax: 817-257-5358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1" w:rsidRDefault="00201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E0"/>
    <w:rsid w:val="001613EB"/>
    <w:rsid w:val="00201F91"/>
    <w:rsid w:val="002566AA"/>
    <w:rsid w:val="002E11E0"/>
    <w:rsid w:val="003601C7"/>
    <w:rsid w:val="0043505F"/>
    <w:rsid w:val="0054055A"/>
    <w:rsid w:val="00855E45"/>
    <w:rsid w:val="00AF1EAE"/>
    <w:rsid w:val="00B44C46"/>
    <w:rsid w:val="00BA38B4"/>
    <w:rsid w:val="00C95703"/>
    <w:rsid w:val="00E01B7A"/>
    <w:rsid w:val="00E11A33"/>
    <w:rsid w:val="00E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24FAC9"/>
  <w15:docId w15:val="{F447199F-0CDD-4F14-BFD5-F622FA25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C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11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7A"/>
  </w:style>
  <w:style w:type="paragraph" w:styleId="Footer">
    <w:name w:val="footer"/>
    <w:basedOn w:val="Normal"/>
    <w:link w:val="FooterChar"/>
    <w:uiPriority w:val="99"/>
    <w:unhideWhenUsed/>
    <w:rsid w:val="00E0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7A"/>
  </w:style>
  <w:style w:type="paragraph" w:styleId="BalloonText">
    <w:name w:val="Balloon Text"/>
    <w:basedOn w:val="Normal"/>
    <w:link w:val="BalloonTextChar"/>
    <w:uiPriority w:val="99"/>
    <w:semiHidden/>
    <w:unhideWhenUsed/>
    <w:rsid w:val="00E0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isabilityservices.tcu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Kassler, Sharon</dc:creator>
  <cp:lastModifiedBy>Laurel Cunningham</cp:lastModifiedBy>
  <cp:revision>2</cp:revision>
  <cp:lastPrinted>2012-04-27T15:03:00Z</cp:lastPrinted>
  <dcterms:created xsi:type="dcterms:W3CDTF">2020-04-08T15:07:00Z</dcterms:created>
  <dcterms:modified xsi:type="dcterms:W3CDTF">2020-04-08T15:07:00Z</dcterms:modified>
</cp:coreProperties>
</file>